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Ley 11.544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JORNADA DE TRABAJO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Buenos Aires, Septiembre12 de 1929.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Por cuanto: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AR"/>
        </w:rPr>
        <w:t>El Senado y Cámara de Diputados de la Nación Argentina, reunidos en Congreso, etc.,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Sancionan con fuerza de LEY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Artículo 1°</w:t>
      </w: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- La duración del trabajo no podrá exceder de ocho horas diarias o cuarenta y ocho horas semanales para toda persona ocupada por cuenta ajena en explotaciones públicas o privadas, aunque no persigan fines de lucro.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No están comprendidos en las disposiciones de esta ley, los trabajos agrícolas, ganaderos y los del servicio doméstico, ni los establecimientos en que trabajen solamente miembros de la familia del jefe, dueño, empresario, gerente, director o habilitado principal.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La limitación establecida por esta ley es máxima y no impide una duración del trabajo menor de 8 horas diarias o 48 semanales para las explotaciones señaladas. </w:t>
      </w:r>
      <w:r w:rsidRPr="001C3386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AR"/>
        </w:rPr>
        <w:t xml:space="preserve">(Párrafo incorporado por art. 1° del </w:t>
      </w:r>
      <w:hyperlink r:id="rId4" w:history="1">
        <w:r w:rsidRPr="001C3386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es-AR"/>
          </w:rPr>
          <w:t>Decreto Ley N° 10.375</w:t>
        </w:r>
      </w:hyperlink>
      <w:r w:rsidRPr="001C3386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AR"/>
        </w:rPr>
        <w:t xml:space="preserve"> B.O. 25/6/1956)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Art. 2°</w:t>
      </w: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- La jornada de trabajo nocturno no podrá exceder de siete horas, entendiéndose como tal la comprendida entre las veintiuna y las seis horas. Cuando el trabajo deba realizarse en lugares insalubres en los cuales la viciación del aire o su compresión, emanaciones o polvos tóxicos permanentes, pongan en peligro la salud de los obreros ocupados, la duración del trabajo no excederá de seis horas diarias o treinta y seis semanales. El Poder Ejecutivo determinará, sea directamente o a solicitud de parte interesada y previo informe de las reparticiones técnicas que correspondan, los casos en que regirá la jornada de seis horas.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Art. 3°</w:t>
      </w: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- En las explotaciones comprendidas en el artículo 1°, se admiten las siguientes excepciones: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a) Cuando se trate de directores y gerentes. </w:t>
      </w:r>
      <w:r w:rsidRPr="001C3386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AR"/>
        </w:rPr>
        <w:t xml:space="preserve">(Inciso sustituido por art. 1° de la </w:t>
      </w:r>
      <w:hyperlink r:id="rId5" w:history="1">
        <w:r w:rsidRPr="001C3386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es-AR"/>
          </w:rPr>
          <w:t>Ley N° 26.597</w:t>
        </w:r>
      </w:hyperlink>
      <w:r w:rsidRPr="001C3386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AR"/>
        </w:rPr>
        <w:t xml:space="preserve"> B.O. 11/6/2010)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lastRenderedPageBreak/>
        <w:t>b) Cuando los trabajos se efectúen por equipos, la duración del trabajo podrá ser prolongada más allá de las ocho horas por día y de cuarenta y ocho semanales, a condición de que el término medio de las horas de trabajo sobre un período de tres semanas a lo menos, no exceda de ocho horas por día o de cuarenta y ocho horas semanales;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c) En caso de accidente ocurrido o inminente, o en caso de trabajo de urgencia a efectuarse en las máquinas, herramientas o instalaciones, o en caso de fuerza mayor, pero tan sólo en la medida necesaria para evitar que un inconveniente serio ocurra en la marcha regular del establecimiento y únicamente cuando el trabajo no pueda ser efectuado durante la jornada normal, debiendo comunicarse el hecho de inmediato a las autoridades encargadas de velar por el cumplimiento de la presente ley.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Art. 4° </w:t>
      </w: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- Los reglamentos del Poder Ejecutivo pueden fijar por industria, comercio y oficio y por región: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a) Las excepciones permanentes admisibles para los trabajos preparatorios o complementarios que deban necesariamente ser ejecutados fuera de límite asignado al trabajo general del establecimiento o para ciertas categorías de personas cuyo trabajo sea especialmente intermitente;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b) Las excepciones temporarias admisibles para permitir a las empresas hacer frente a las demandas extraordinarias de trabajo.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Para acordar estas autorizaciones se tendrá en cuenta el grado de desocupación existente.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Art. 5°</w:t>
      </w:r>
      <w:r w:rsidRPr="001C338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- </w:t>
      </w: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Todas las reglamentaciones y excepciones deben hacerse previa consulta a las respectivas organizaciones patronales y obreras y en ellas se determinará el número máximo de horas suplementarias que ha de autorizarse en cada caso.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El tipo de salario para esas horas suplementarias será aumentado por lo menos en un 50 % en relación al salario normal y en un 100 % cuando se trate de días feriados.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Art. 6°</w:t>
      </w:r>
      <w:r w:rsidRPr="001C338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- </w:t>
      </w: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Para facilitar la aplicación de esta ley, cada patrón deberá: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a) Hacer conocer por medio de avisos colocados en lugares visibles en su establecimiento o en cualquier otro sitio conveniente, las horas en que comienza y termina el trabajo, o si el trabajo se efectúa por equipos. Las horas en que comienza y termina la tarea de cada equipo, serán fijadas de tal modo que no excedan los límites prescriptos en la </w:t>
      </w: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lastRenderedPageBreak/>
        <w:t>presente ley, y una vez modificadas, regirán en esa forma, no pudiendo modificarse sin nueva comunicación hecha con la anticipación que determine el Poder Ejecutivo;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b) Hacer conocer de la misma manera los descansos acordados durante la jornada de trabajo y que no se computan en ella;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c) Inscribir en un registro todas las horas suplementarias de trabajo hechas efectivas a mérito de lo dispuesto por los artículos 3°, 4° y 5° de esta ley.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Art. 7° - </w:t>
      </w: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Las prescripciones de esta ley, pueden ser suspendidas total o parcialmente por decreto del Poder Ejecutivo nacional en caso de guerra o circunstancias que impliquen un peligro inminente para la seguridad pública.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Art. 8° - </w:t>
      </w: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Las infracciones a las prescripciones de esta ley serán reprimidas con multas de doscientos a diez mil pesos moneda nacional, por cada persona ocupada en infracción.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AR"/>
        </w:rPr>
        <w:t xml:space="preserve">(Artículo sustituido por art. 1° de la </w:t>
      </w:r>
      <w:hyperlink r:id="rId6" w:history="1">
        <w:r w:rsidRPr="001C3386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es-AR"/>
          </w:rPr>
          <w:t>Ley N° 16.115</w:t>
        </w:r>
      </w:hyperlink>
      <w:r w:rsidRPr="001C3386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AR"/>
        </w:rPr>
        <w:t xml:space="preserve"> B.O. 22/12/1961)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Art. 9° - </w:t>
      </w: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Son autoridades de aplicación de la presente ley en la Capital Federal y Territorios Nacionales, el Departamento Nacional del Trabajo, y en las provincias las que determinen los respectivos gobiernos.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Art. 10. - </w:t>
      </w: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Los representantes de la autoridad de aplicación tienen facultad para penetrar en los establecimientos a que se refiere esta ley para verificar las infracciones y pueden requerir la cooperación de la policía.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Art. 11. - </w:t>
      </w: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Sin perjuicio de las facultades de la autoridad de aplicación, tienen personería para denunciar y acusar a los infractores, además de las personas damnificadas, las asociaciones obreras y patronales por intermedio de sus comisiones directivas.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Art. 12. - </w:t>
      </w: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Esta ley se tendrá por incorporada al Código Civil y entrará en vigencia a los seis meses de promulgada.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Art. 13. - </w:t>
      </w: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Comuníquese al Poder Ejecutivo.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Dada en la sala de Sesiones del Congreso Argentino, en Buenos Aires, a los veintinueve de Agosto de mil novecientos veintinueve.</w:t>
      </w:r>
    </w:p>
    <w:tbl>
      <w:tblPr>
        <w:tblW w:w="102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540"/>
        <w:gridCol w:w="4720"/>
      </w:tblGrid>
      <w:tr w:rsidR="0052039D" w:rsidRPr="001C3386" w:rsidTr="00FF38D7">
        <w:trPr>
          <w:tblCellSpacing w:w="0" w:type="dxa"/>
        </w:trPr>
        <w:tc>
          <w:tcPr>
            <w:tcW w:w="2700" w:type="pct"/>
            <w:shd w:val="clear" w:color="auto" w:fill="FFFFFF"/>
            <w:hideMark/>
          </w:tcPr>
          <w:p w:rsidR="0052039D" w:rsidRPr="001C3386" w:rsidRDefault="0052039D" w:rsidP="00FF38D7">
            <w:pPr>
              <w:spacing w:before="150" w:after="300" w:line="240" w:lineRule="auto"/>
              <w:ind w:left="600" w:right="6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1C3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lastRenderedPageBreak/>
              <w:t>Enrique Martínez</w:t>
            </w:r>
          </w:p>
        </w:tc>
        <w:tc>
          <w:tcPr>
            <w:tcW w:w="2300" w:type="pct"/>
            <w:shd w:val="clear" w:color="auto" w:fill="FFFFFF"/>
            <w:hideMark/>
          </w:tcPr>
          <w:p w:rsidR="0052039D" w:rsidRPr="001C3386" w:rsidRDefault="0052039D" w:rsidP="00FF38D7">
            <w:pPr>
              <w:spacing w:before="150" w:after="300" w:line="240" w:lineRule="auto"/>
              <w:ind w:left="600" w:right="6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1C3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Andrés Ferreyra</w:t>
            </w:r>
          </w:p>
        </w:tc>
      </w:tr>
      <w:tr w:rsidR="0052039D" w:rsidRPr="001C3386" w:rsidTr="00FF38D7">
        <w:trPr>
          <w:tblCellSpacing w:w="0" w:type="dxa"/>
        </w:trPr>
        <w:tc>
          <w:tcPr>
            <w:tcW w:w="2700" w:type="pct"/>
            <w:shd w:val="clear" w:color="auto" w:fill="FFFFFF"/>
            <w:hideMark/>
          </w:tcPr>
          <w:p w:rsidR="0052039D" w:rsidRPr="001C3386" w:rsidRDefault="0052039D" w:rsidP="00FF38D7">
            <w:pPr>
              <w:spacing w:before="150" w:after="300" w:line="240" w:lineRule="auto"/>
              <w:ind w:left="600" w:right="6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1C3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Gustavo Figueroa</w:t>
            </w:r>
          </w:p>
        </w:tc>
        <w:tc>
          <w:tcPr>
            <w:tcW w:w="2300" w:type="pct"/>
            <w:shd w:val="clear" w:color="auto" w:fill="FFFFFF"/>
            <w:hideMark/>
          </w:tcPr>
          <w:p w:rsidR="0052039D" w:rsidRPr="001C3386" w:rsidRDefault="0052039D" w:rsidP="00FF38D7">
            <w:pPr>
              <w:spacing w:before="150" w:after="300" w:line="240" w:lineRule="auto"/>
              <w:ind w:left="600" w:right="6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1C3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D. Zambrano</w:t>
            </w:r>
          </w:p>
        </w:tc>
      </w:tr>
    </w:tbl>
    <w:p w:rsidR="0052039D" w:rsidRPr="001C3386" w:rsidRDefault="0052039D" w:rsidP="0052039D">
      <w:pPr>
        <w:spacing w:before="150" w:after="300" w:line="240" w:lineRule="auto"/>
        <w:ind w:left="600" w:right="600"/>
        <w:jc w:val="center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—————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Registrada bajo el número 11.544.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Por tanto: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Téngase por Ley de la Nación, cúmplase, comuníquese, publíquese, dése al Registro Nacional y archívese.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right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IRIGOYEN</w:t>
      </w:r>
    </w:p>
    <w:p w:rsidR="0052039D" w:rsidRPr="001C3386" w:rsidRDefault="0052039D" w:rsidP="0052039D">
      <w:pPr>
        <w:spacing w:before="150" w:after="300" w:line="240" w:lineRule="auto"/>
        <w:ind w:left="600" w:right="600"/>
        <w:jc w:val="right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C33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Elpidio Gonzalez</w:t>
      </w:r>
    </w:p>
    <w:p w:rsidR="0052039D" w:rsidRPr="001C3386" w:rsidRDefault="0052039D" w:rsidP="0052039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46F49" w:rsidRDefault="00C46F49"/>
    <w:sectPr w:rsidR="00C46F49" w:rsidSect="006575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039D"/>
    <w:rsid w:val="0052039D"/>
    <w:rsid w:val="00C4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leg.mecon.gov.ar/scripts1/busquedas/cnsnorma.asp?tipo=Ley&amp;nro=16115" TargetMode="External"/><Relationship Id="rId5" Type="http://schemas.openxmlformats.org/officeDocument/2006/relationships/hyperlink" Target="http://infoleg.mecon.gov.ar/infolegInternet/verNorma.do?id=168190" TargetMode="External"/><Relationship Id="rId4" Type="http://schemas.openxmlformats.org/officeDocument/2006/relationships/hyperlink" Target="http://infoleg.mecon.gov.ar/scripts1/busquedas/cnsnorma.asp?tipo=Decreto%2FLey&amp;nro=1037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2015-12-15T19:07:00Z</dcterms:created>
  <dcterms:modified xsi:type="dcterms:W3CDTF">2015-12-15T19:08:00Z</dcterms:modified>
</cp:coreProperties>
</file>