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70" w:rsidRPr="00BE4D70" w:rsidRDefault="00BE4D70" w:rsidP="00BE4D70">
      <w:pPr>
        <w:rPr>
          <w:rFonts w:ascii="Arial" w:hAnsi="Arial" w:cs="Arial"/>
          <w:b/>
        </w:rPr>
      </w:pPr>
      <w:r w:rsidRPr="00BE4D70">
        <w:rPr>
          <w:rFonts w:ascii="Arial" w:hAnsi="Arial" w:cs="Arial"/>
          <w:b/>
        </w:rPr>
        <w:t>LEY 2.718</w:t>
      </w:r>
    </w:p>
    <w:p w:rsidR="00BE4D70" w:rsidRPr="00BE4D70" w:rsidRDefault="00BE4D70" w:rsidP="00BE4D70">
      <w:pPr>
        <w:rPr>
          <w:rFonts w:ascii="Arial" w:hAnsi="Arial" w:cs="Arial"/>
          <w:b/>
        </w:rPr>
      </w:pPr>
      <w:r w:rsidRPr="00BE4D70">
        <w:rPr>
          <w:rFonts w:ascii="Arial" w:hAnsi="Arial" w:cs="Arial"/>
          <w:b/>
        </w:rPr>
        <w:t>Se modifican los artículos 16 y 28 de la Ley 471</w:t>
      </w:r>
    </w:p>
    <w:p w:rsidR="00BE4D70" w:rsidRPr="00BE4D70" w:rsidRDefault="00BE4D70" w:rsidP="00BE4D70">
      <w:pPr>
        <w:jc w:val="right"/>
        <w:rPr>
          <w:rFonts w:ascii="Arial" w:hAnsi="Arial" w:cs="Arial"/>
        </w:rPr>
      </w:pPr>
      <w:r w:rsidRPr="00BE4D70">
        <w:rPr>
          <w:rFonts w:ascii="Arial" w:hAnsi="Arial" w:cs="Arial"/>
        </w:rPr>
        <w:t>Buenos Aires, 22 de Mayo de 2008</w:t>
      </w:r>
    </w:p>
    <w:p w:rsidR="00BE4D70" w:rsidRPr="00BE4D70" w:rsidRDefault="00BE4D70" w:rsidP="00BE4D70">
      <w:pPr>
        <w:jc w:val="right"/>
        <w:rPr>
          <w:rFonts w:ascii="Arial" w:hAnsi="Arial" w:cs="Arial"/>
        </w:rPr>
      </w:pPr>
    </w:p>
    <w:p w:rsidR="00BE4D70" w:rsidRPr="00BE4D70" w:rsidRDefault="00BE4D70" w:rsidP="00BE4D70">
      <w:pPr>
        <w:jc w:val="center"/>
        <w:rPr>
          <w:rFonts w:ascii="Arial" w:hAnsi="Arial" w:cs="Arial"/>
          <w:b/>
        </w:rPr>
      </w:pPr>
      <w:r w:rsidRPr="00BE4D70">
        <w:rPr>
          <w:rFonts w:ascii="Arial" w:hAnsi="Arial" w:cs="Arial"/>
          <w:b/>
        </w:rPr>
        <w:t>La Legislatura de la Ciudad Autónoma de Buenos Aires</w:t>
      </w:r>
    </w:p>
    <w:p w:rsidR="00BE4D70" w:rsidRPr="00BE4D70" w:rsidRDefault="00BE4D70" w:rsidP="00BE4D70">
      <w:pPr>
        <w:jc w:val="center"/>
        <w:rPr>
          <w:rFonts w:ascii="Arial" w:hAnsi="Arial" w:cs="Arial"/>
          <w:b/>
        </w:rPr>
      </w:pPr>
      <w:r w:rsidRPr="00BE4D70">
        <w:rPr>
          <w:rFonts w:ascii="Arial" w:hAnsi="Arial" w:cs="Arial"/>
          <w:b/>
        </w:rPr>
        <w:t xml:space="preserve">Sanciona con fuerza de </w:t>
      </w:r>
    </w:p>
    <w:p w:rsidR="00BE4D70" w:rsidRPr="00BE4D70" w:rsidRDefault="00BE4D70" w:rsidP="00BE4D70">
      <w:pPr>
        <w:jc w:val="center"/>
        <w:rPr>
          <w:rFonts w:ascii="Arial" w:hAnsi="Arial" w:cs="Arial"/>
          <w:b/>
        </w:rPr>
      </w:pPr>
      <w:r w:rsidRPr="00BE4D70">
        <w:rPr>
          <w:rFonts w:ascii="Arial" w:hAnsi="Arial" w:cs="Arial"/>
          <w:b/>
        </w:rPr>
        <w:t>Ley</w:t>
      </w:r>
    </w:p>
    <w:p w:rsidR="00BE4D70" w:rsidRPr="00BE4D70" w:rsidRDefault="00BE4D70" w:rsidP="00BE4D70">
      <w:pPr>
        <w:jc w:val="center"/>
        <w:rPr>
          <w:rFonts w:ascii="Arial" w:hAnsi="Arial" w:cs="Arial"/>
          <w:b/>
        </w:rPr>
      </w:pPr>
    </w:p>
    <w:p w:rsidR="00BE4D70" w:rsidRPr="00BE4D70" w:rsidRDefault="00BE4D70" w:rsidP="00BE4D70">
      <w:p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Artículo 1º.- Modificase el Artículo 16. Licencias, del Capítulo VI de la Ley nº  471, el cual queda redactado de la siguiente forma:</w:t>
      </w:r>
    </w:p>
    <w:p w:rsidR="00BE4D70" w:rsidRPr="00BE4D70" w:rsidRDefault="00BE4D70" w:rsidP="00BE4D70">
      <w:p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“Las trabajadoras y trabajadores del Gobierno de la Ciudad Autónoma de Buenos Aires tienen derecho a las siguientes licencias:</w:t>
      </w:r>
    </w:p>
    <w:p w:rsidR="00BE4D70" w:rsidRPr="00BE4D70" w:rsidRDefault="00BE4D70" w:rsidP="00BE4D7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Descanso anual remunerado.</w:t>
      </w:r>
    </w:p>
    <w:p w:rsidR="00BE4D70" w:rsidRPr="00BE4D70" w:rsidRDefault="00BE4D70" w:rsidP="00BE4D7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Afecciones comunes.</w:t>
      </w:r>
    </w:p>
    <w:p w:rsidR="00BE4D70" w:rsidRPr="00BE4D70" w:rsidRDefault="00BE4D70" w:rsidP="00BE4D7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Enfermedad de familiar o menor del cual se ejerza su representación legal.</w:t>
      </w:r>
    </w:p>
    <w:p w:rsidR="00BE4D70" w:rsidRPr="00BE4D70" w:rsidRDefault="00BE4D70" w:rsidP="00BE4D70">
      <w:pPr>
        <w:numPr>
          <w:ilvl w:val="0"/>
          <w:numId w:val="1"/>
        </w:numPr>
        <w:tabs>
          <w:tab w:val="clear" w:pos="360"/>
          <w:tab w:val="num" w:pos="0"/>
        </w:tabs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 xml:space="preserve">Enfermedad de largo tratamiento. </w:t>
      </w:r>
    </w:p>
    <w:p w:rsidR="00BE4D70" w:rsidRPr="00BE4D70" w:rsidRDefault="00BE4D70" w:rsidP="00BE4D7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Maternidad y adopción.</w:t>
      </w:r>
    </w:p>
    <w:p w:rsidR="00BE4D70" w:rsidRPr="00BE4D70" w:rsidRDefault="00BE4D70" w:rsidP="00BE4D7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Exámenes.</w:t>
      </w:r>
    </w:p>
    <w:p w:rsidR="00BE4D70" w:rsidRPr="00BE4D70" w:rsidRDefault="00BE4D70" w:rsidP="00BE4D7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Nacimiento de hijo.</w:t>
      </w:r>
    </w:p>
    <w:p w:rsidR="00BE4D70" w:rsidRPr="00BE4D70" w:rsidRDefault="00BE4D70" w:rsidP="00BE4D7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Matrimonio.</w:t>
      </w:r>
    </w:p>
    <w:p w:rsidR="00BE4D70" w:rsidRPr="00BE4D70" w:rsidRDefault="00BE4D70" w:rsidP="00BE4D7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Fallecimiento del cónyuge o de la persona con la cuál estuviese en unión civil o pareja conviviente, de hijos, de padres y de hermanos, de nietos.</w:t>
      </w:r>
    </w:p>
    <w:p w:rsidR="00BE4D70" w:rsidRPr="00BE4D70" w:rsidRDefault="00BE4D70" w:rsidP="00BE4D7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Cargos electivos.</w:t>
      </w:r>
    </w:p>
    <w:p w:rsidR="00BE4D70" w:rsidRPr="00BE4D70" w:rsidRDefault="00BE4D70" w:rsidP="00BE4D7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Designación en cargos de mayor jerarquía sin goce de haberes.</w:t>
      </w:r>
    </w:p>
    <w:p w:rsidR="00BE4D70" w:rsidRPr="00BE4D70" w:rsidRDefault="00BE4D70" w:rsidP="00BE4D7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Donación de sangre.</w:t>
      </w:r>
    </w:p>
    <w:p w:rsidR="00BE4D70" w:rsidRPr="00BE4D70" w:rsidRDefault="00BE4D70" w:rsidP="00BE4D7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Licencia deportiva.</w:t>
      </w:r>
    </w:p>
    <w:p w:rsidR="00BE4D70" w:rsidRPr="00BE4D70" w:rsidRDefault="00BE4D70" w:rsidP="00BE4D70">
      <w:p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 xml:space="preserve">     m)   Por adaptación escolar de hijo</w:t>
      </w:r>
    </w:p>
    <w:p w:rsidR="00BE4D70" w:rsidRPr="00BE4D70" w:rsidRDefault="00BE4D70" w:rsidP="00BE4D70">
      <w:pPr>
        <w:ind w:left="360"/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n)   Licencia especial para controles de prevención del cáncer génito mamario o    del Antígeno Prostético Específico (PSA) según el género.</w:t>
      </w:r>
    </w:p>
    <w:p w:rsidR="00BE4D70" w:rsidRPr="00BE4D70" w:rsidRDefault="00BE4D70" w:rsidP="00BE4D70">
      <w:pPr>
        <w:ind w:left="360"/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Sin perjuicio de la enunciación que antecede el régimen de licencias comprende las franquicias especiales previstas en la Ley Nº 360, sus modificatorias y complementarias, y puede ser también materia de negociación en los convenios colectivos de trabajo.”</w:t>
      </w:r>
    </w:p>
    <w:p w:rsidR="00BE4D70" w:rsidRPr="00BE4D70" w:rsidRDefault="00BE4D70" w:rsidP="00BE4D70">
      <w:p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Artículo 2º.- Modificase el artículo 28º . Licencia por fallecimiento, del Capítulo VI de la Ley Nº 471, el cuál queda redactado del la siguiente forma:</w:t>
      </w:r>
    </w:p>
    <w:p w:rsidR="00BE4D70" w:rsidRPr="00BE4D70" w:rsidRDefault="00BE4D70" w:rsidP="00BE4D70">
      <w:p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“ Las trabajadoras y trabajadores de la Ciudad Autónoma de Buenos Aires tienen derecho a una licencia con goce de haberes por fallecimiento de cónyuge o de la persona con la cuál estuviese en unión civil o pareja conviviente, de hijos, nietos, padres o hermanos, de tres (3) días corridos.</w:t>
      </w:r>
    </w:p>
    <w:p w:rsidR="00BE4D70" w:rsidRPr="00BE4D70" w:rsidRDefault="00BE4D70" w:rsidP="00BE4D70">
      <w:p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En el caso de que el fallecimiento de la cónyuge o pareja de unión civil o conviviente fuere producto o causa sobreviviente de un parto y el hijo o hija sobreviviera, las trabajadoras y trabajadores tienen derecho a una licencia análoga a los períodos establecidos en el artículo 22º de la  presente para el post parto de la mujer”</w:t>
      </w:r>
    </w:p>
    <w:p w:rsidR="00BE4D70" w:rsidRPr="00BE4D70" w:rsidRDefault="00BE4D70" w:rsidP="00BE4D70">
      <w:p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Artículo 3º.- Incorpórase  a la Ley Nº 471 el Artículo 30º  Ter. Licencia Especial para Controles de Prevención con el siguiente texto:</w:t>
      </w:r>
    </w:p>
    <w:p w:rsidR="00BE4D70" w:rsidRPr="00BE4D70" w:rsidRDefault="00BE4D70" w:rsidP="00BE4D70">
      <w:p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lastRenderedPageBreak/>
        <w:t>“ Las trabajadoras y trabajadores comprendidos en la presente ley tienen derecho a una licencia especial con goce de haberes para la realización de exámenes de prevención del cáncer según los siguientes criterios:</w:t>
      </w:r>
    </w:p>
    <w:p w:rsidR="00BE4D70" w:rsidRPr="00BE4D70" w:rsidRDefault="00BE4D70" w:rsidP="00BE4D7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Todas las mujeres un día al año a fin de realizar el control ginecológico completo: papanicolaou, colposcopía y examen de mamas.</w:t>
      </w:r>
    </w:p>
    <w:p w:rsidR="00BE4D70" w:rsidRPr="00BE4D70" w:rsidRDefault="00BE4D70" w:rsidP="00BE4D70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Los varones mayores de cuarenta y cinco (45) años, medio día al año a fin de realizar el control del Antígeno Prostático Específico ( PSA).</w:t>
      </w:r>
    </w:p>
    <w:p w:rsidR="00BE4D70" w:rsidRPr="00BE4D70" w:rsidRDefault="00BE4D70" w:rsidP="00BE4D70">
      <w:p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Las constancias de haber realizado dichos exámenes deben ser presentadas por el personal beneficiario de licencia ante la Dirección de Recursos Humanos o similar del organismo correspondiente.”</w:t>
      </w:r>
    </w:p>
    <w:p w:rsidR="00BE4D70" w:rsidRPr="00BE4D70" w:rsidRDefault="00BE4D70" w:rsidP="00BE4D70">
      <w:p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Articulo 4º .- Invita a adherir a la presente ley al Poder Legislativo y al Poder Judicial de la Ciudad Autónoma de la Ciudad de Buenos Aires, adecuando sus respectivos convenios laborales.</w:t>
      </w:r>
    </w:p>
    <w:p w:rsidR="00BE4D70" w:rsidRPr="00BE4D70" w:rsidRDefault="00BE4D70" w:rsidP="00BE4D70">
      <w:p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>Artículo 5º.- El Poder Ejecutivo reglamenta la presente ley en plazo máximo de 90 días a partir de su sanción.</w:t>
      </w:r>
    </w:p>
    <w:p w:rsidR="00BE4D70" w:rsidRPr="00BE4D70" w:rsidRDefault="00BE4D70" w:rsidP="00BE4D70">
      <w:pPr>
        <w:jc w:val="both"/>
        <w:rPr>
          <w:rFonts w:ascii="Arial" w:hAnsi="Arial" w:cs="Arial"/>
        </w:rPr>
      </w:pPr>
      <w:r w:rsidRPr="00BE4D70">
        <w:rPr>
          <w:rFonts w:ascii="Arial" w:hAnsi="Arial" w:cs="Arial"/>
        </w:rPr>
        <w:t xml:space="preserve">Artículo 6º.- Comuníquese.- Santilli - Perez </w:t>
      </w:r>
    </w:p>
    <w:p w:rsidR="00312E04" w:rsidRPr="00BE4D70" w:rsidRDefault="00312E04" w:rsidP="00BE4D70">
      <w:pPr>
        <w:jc w:val="both"/>
        <w:rPr>
          <w:rFonts w:ascii="Arial" w:hAnsi="Arial" w:cs="Arial"/>
        </w:rPr>
      </w:pPr>
    </w:p>
    <w:sectPr w:rsidR="00312E04" w:rsidRPr="00BE4D70" w:rsidSect="00312E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A4174"/>
    <w:multiLevelType w:val="hybridMultilevel"/>
    <w:tmpl w:val="CE3451AA"/>
    <w:lvl w:ilvl="0" w:tplc="672C89EC">
      <w:start w:val="38"/>
      <w:numFmt w:val="lowerLetter"/>
      <w:lvlText w:val="%1)"/>
      <w:lvlJc w:val="left"/>
      <w:pPr>
        <w:tabs>
          <w:tab w:val="num" w:pos="765"/>
        </w:tabs>
        <w:ind w:left="76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66A21867"/>
    <w:multiLevelType w:val="hybridMultilevel"/>
    <w:tmpl w:val="25EAE43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D87E2A"/>
    <w:multiLevelType w:val="hybridMultilevel"/>
    <w:tmpl w:val="4A227EB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4D70"/>
    <w:rsid w:val="00312E04"/>
    <w:rsid w:val="00BE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2015-12-15T18:44:00Z</dcterms:created>
  <dcterms:modified xsi:type="dcterms:W3CDTF">2015-12-15T18:47:00Z</dcterms:modified>
</cp:coreProperties>
</file>